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color w:val="FF0000"/>
          <w:sz w:val="18"/>
          <w:szCs w:val="18"/>
        </w:rPr>
      </w:pPr>
      <w:r>
        <w:rPr>
          <w:b/>
          <w:sz w:val="24"/>
          <w:szCs w:val="24"/>
        </w:rPr>
        <w:t xml:space="preserve">Faculty of Science Course Syllabus </w:t>
      </w:r>
    </w:p>
    <w:p>
      <w:pPr>
        <w:pStyle w:val="Normal"/>
        <w:jc w:val="center"/>
        <w:rPr>
          <w:b/>
          <w:b/>
          <w:color w:val="000000" w:themeColor="text1"/>
          <w:sz w:val="28"/>
          <w:szCs w:val="28"/>
        </w:rPr>
      </w:pPr>
      <w:r>
        <w:rPr>
          <w:b/>
          <w:color w:val="000000" w:themeColor="text1"/>
          <w:sz w:val="28"/>
          <w:szCs w:val="28"/>
        </w:rPr>
        <w:t>Fall/Winter 202</w:t>
      </w:r>
      <w:r>
        <w:rPr>
          <w:b/>
          <w:color w:val="000000" w:themeColor="text1"/>
          <w:sz w:val="28"/>
          <w:szCs w:val="28"/>
        </w:rPr>
        <w:t>3-</w:t>
      </w:r>
      <w:r>
        <w:rPr>
          <w:b/>
          <w:color w:val="000000" w:themeColor="text1"/>
          <w:sz w:val="28"/>
          <w:szCs w:val="28"/>
        </w:rPr>
        <w:t>2</w:t>
      </w:r>
      <w:r>
        <w:rPr>
          <w:b/>
          <w:color w:val="000000" w:themeColor="text1"/>
          <w:sz w:val="28"/>
          <w:szCs w:val="28"/>
        </w:rPr>
        <w:t>4</w:t>
      </w:r>
    </w:p>
    <w:p>
      <w:pPr>
        <w:pStyle w:val="Normal"/>
        <w:jc w:val="center"/>
        <w:rPr>
          <w:i/>
          <w:i/>
          <w:color w:val="FF0000"/>
          <w:sz w:val="24"/>
          <w:szCs w:val="24"/>
        </w:rPr>
      </w:pPr>
      <w:r>
        <w:rPr>
          <w:i/>
          <w:color w:val="FF0000"/>
          <w:sz w:val="24"/>
          <w:szCs w:val="24"/>
        </w:rPr>
        <w:t>Stat/Math  3340</w:t>
      </w:r>
    </w:p>
    <w:p>
      <w:pPr>
        <w:pStyle w:val="Normal"/>
        <w:rPr>
          <w:rFonts w:cs="Calibri-Bold"/>
          <w:bCs/>
          <w:color w:val="0000CC"/>
          <w:sz w:val="20"/>
          <w:szCs w:val="20"/>
        </w:rPr>
      </w:pPr>
      <w:r>
        <w:rPr>
          <w:rFonts w:cs="Calibri-Bold"/>
          <w:bCs/>
          <w:color w:val="0000CC"/>
          <w:sz w:val="20"/>
          <w:szCs w:val="20"/>
        </w:rPr>
        <w:t xml:space="preserve">Please ensure that the following information on University Policies is available to all students in your course. This document should be sent to students in your course along with your Course Syllabus, Section A, or may be copied into your </w:t>
      </w:r>
      <w:r>
        <w:rPr>
          <w:rFonts w:cs="Calibri-Bold"/>
          <w:b/>
          <w:bCs/>
          <w:color w:val="0000CC"/>
          <w:sz w:val="20"/>
          <w:szCs w:val="20"/>
        </w:rPr>
        <w:t>Course Syllabus (Section A).</w:t>
      </w:r>
    </w:p>
    <w:p>
      <w:pPr>
        <w:pStyle w:val="Normal"/>
        <w:spacing w:before="120" w:after="0"/>
        <w:jc w:val="center"/>
        <w:rPr>
          <w:rFonts w:cs="Calibri-Bold"/>
          <w:b/>
          <w:b/>
          <w:bCs/>
          <w:color w:val="000000"/>
          <w:sz w:val="28"/>
          <w:szCs w:val="28"/>
        </w:rPr>
      </w:pPr>
      <w:r>
        <w:rPr>
          <w:rFonts w:cs="Calibri-Bold"/>
          <w:b/>
          <w:bCs/>
          <w:color w:val="000000"/>
          <w:sz w:val="28"/>
          <w:szCs w:val="28"/>
        </w:rPr>
        <w:t>University Policies and Statements</w:t>
      </w:r>
    </w:p>
    <w:p>
      <w:pPr>
        <w:pStyle w:val="Normal"/>
        <w:spacing w:before="120" w:after="0"/>
        <w:rPr>
          <w:rFonts w:ascii="Calibri" w:hAnsi="Calibri" w:cs="Calibri"/>
          <w:b/>
          <w:b/>
          <w:color w:val="000000"/>
          <w:sz w:val="24"/>
          <w:szCs w:val="24"/>
        </w:rPr>
      </w:pPr>
      <w:r>
        <w:rPr>
          <w:rFonts w:cs="Calibri"/>
          <w:b/>
          <w:color w:val="000000"/>
          <w:sz w:val="24"/>
          <w:szCs w:val="24"/>
        </w:rPr>
        <w:t>This course is governed by the academic rules and regulations set forth in the University Calendar and by Senate</w:t>
      </w:r>
    </w:p>
    <w:p>
      <w:pPr>
        <w:pStyle w:val="Normal"/>
        <w:spacing w:before="120" w:after="0"/>
        <w:rPr>
          <w:rFonts w:ascii="Calibri" w:hAnsi="Calibri" w:cs="Calibri"/>
          <w:color w:val="0000FF"/>
        </w:rPr>
      </w:pPr>
      <w:r>
        <w:rPr>
          <w:rFonts w:cs="Calibri"/>
          <w:b/>
          <w:color w:val="000000"/>
        </w:rPr>
        <w:t>Academic Integrity</w:t>
      </w:r>
      <w:r>
        <w:rPr>
          <w:rFonts w:cs="Calibri"/>
          <w:color w:val="000000"/>
        </w:rPr>
        <w:t xml:space="preserve"> </w:t>
      </w:r>
    </w:p>
    <w:p>
      <w:pPr>
        <w:pStyle w:val="Normal"/>
        <w:ind w:left="284" w:hanging="0"/>
        <w:rPr>
          <w:rFonts w:ascii="Calibri" w:hAnsi="Calibri" w:cs="Calibri"/>
          <w:color w:val="000000"/>
          <w:sz w:val="20"/>
          <w:szCs w:val="20"/>
        </w:rPr>
      </w:pPr>
      <w:r>
        <w:rPr>
          <w:rFonts w:cs="Calibri"/>
          <w:color w:val="000000"/>
          <w:sz w:val="20"/>
          <w:szCs w:val="20"/>
        </w:rPr>
        <w:t>At Dalhousie University, we are guided in all of our work by the values of academic integrity: honesty, trust, fairness, responsibility and respect (The Center for Academic Integrity, Duke University, 1999). As a student, you are required to demonstrate these values in all of the work you do. The University provides policies and procedures that every member of the university community is required to follow to ensure academic integrity.</w:t>
      </w:r>
    </w:p>
    <w:p>
      <w:pPr>
        <w:pStyle w:val="Normal"/>
        <w:ind w:left="284" w:hanging="0"/>
        <w:rPr>
          <w:rFonts w:ascii="Calibri" w:hAnsi="Calibri" w:cs="Calibri"/>
          <w:color w:val="000000"/>
          <w:sz w:val="20"/>
          <w:szCs w:val="20"/>
        </w:rPr>
      </w:pPr>
      <w:r>
        <w:rPr>
          <w:rFonts w:cs="Calibri"/>
          <w:b/>
          <w:color w:val="000000"/>
          <w:sz w:val="20"/>
          <w:szCs w:val="20"/>
        </w:rPr>
        <w:t>Information</w:t>
      </w:r>
      <w:r>
        <w:rPr>
          <w:rFonts w:cs="Calibri"/>
          <w:color w:val="000000"/>
        </w:rPr>
        <w:t xml:space="preserve">: </w:t>
      </w:r>
      <w:hyperlink r:id="rId2">
        <w:r>
          <w:rPr>
            <w:rStyle w:val="InternetLink"/>
            <w:rFonts w:cs="Calibri"/>
            <w:sz w:val="20"/>
            <w:szCs w:val="20"/>
          </w:rPr>
          <w:t>https://www.dal.ca/dept/university_secretariat/academic-integrity.html</w:t>
        </w:r>
      </w:hyperlink>
    </w:p>
    <w:p>
      <w:pPr>
        <w:pStyle w:val="Normal"/>
        <w:spacing w:before="120" w:after="0"/>
        <w:rPr>
          <w:rFonts w:ascii="Calibri" w:hAnsi="Calibri" w:cs="Calibri"/>
          <w:color w:val="0000FF"/>
        </w:rPr>
      </w:pPr>
      <w:r>
        <w:rPr>
          <w:rFonts w:cs="Calibri"/>
          <w:b/>
          <w:color w:val="000000"/>
        </w:rPr>
        <w:t xml:space="preserve">Accessibility </w:t>
      </w:r>
    </w:p>
    <w:p>
      <w:pPr>
        <w:pStyle w:val="Normal"/>
        <w:ind w:left="284" w:hanging="0"/>
        <w:rPr>
          <w:rFonts w:ascii="Calibri" w:hAnsi="Calibri" w:cs="Calibri"/>
          <w:color w:val="000000"/>
          <w:sz w:val="20"/>
          <w:szCs w:val="20"/>
        </w:rPr>
      </w:pPr>
      <w:r>
        <w:rPr>
          <w:rFonts w:cs="Calibri"/>
          <w:color w:val="000000"/>
          <w:sz w:val="20"/>
          <w:szCs w:val="20"/>
        </w:rPr>
        <w:t>The Advising and Access Services Centre is Dalhousie's centre of expertise for student accessibility and accommodation. The advising team works with students who request accommodation as a result of a disability, religious obligation, or any barrier related to any other characteristic protected under Human Rights legislation (Canada and Nova Scotia).</w:t>
      </w:r>
    </w:p>
    <w:p>
      <w:pPr>
        <w:pStyle w:val="Normal"/>
        <w:ind w:left="284" w:hanging="0"/>
        <w:rPr>
          <w:rFonts w:ascii="Calibri" w:hAnsi="Calibri" w:cs="Calibri"/>
          <w:color w:val="000000"/>
          <w:sz w:val="20"/>
          <w:szCs w:val="20"/>
        </w:rPr>
      </w:pPr>
      <w:r>
        <w:rPr>
          <w:rFonts w:cs="Calibri"/>
          <w:b/>
          <w:color w:val="000000"/>
          <w:sz w:val="20"/>
          <w:szCs w:val="20"/>
        </w:rPr>
        <w:t>Information</w:t>
      </w:r>
      <w:r>
        <w:rPr>
          <w:rFonts w:cs="Calibri"/>
          <w:color w:val="000000"/>
        </w:rPr>
        <w:t xml:space="preserve">: </w:t>
      </w:r>
      <w:hyperlink r:id="rId3">
        <w:r>
          <w:rPr>
            <w:rStyle w:val="InternetLink"/>
            <w:rFonts w:cs="Calibri"/>
            <w:sz w:val="20"/>
            <w:szCs w:val="20"/>
          </w:rPr>
          <w:t>https://www.dal.ca/campus_life/academic-support/accessibility.html</w:t>
        </w:r>
      </w:hyperlink>
    </w:p>
    <w:p>
      <w:pPr>
        <w:pStyle w:val="Normal"/>
        <w:spacing w:before="120" w:after="0"/>
        <w:rPr>
          <w:rFonts w:ascii="Calibri" w:hAnsi="Calibri" w:cs="Calibri"/>
          <w:b/>
          <w:b/>
          <w:color w:val="000000"/>
        </w:rPr>
      </w:pPr>
      <w:r>
        <w:rPr>
          <w:rFonts w:cs="Calibri"/>
          <w:b/>
          <w:color w:val="000000"/>
        </w:rPr>
        <w:t>Student Code of Conduct</w:t>
      </w:r>
    </w:p>
    <w:p>
      <w:pPr>
        <w:pStyle w:val="Normal"/>
        <w:ind w:left="284" w:hanging="0"/>
        <w:rPr>
          <w:rFonts w:ascii="Calibri" w:hAnsi="Calibri" w:cs="Calibri"/>
          <w:color w:val="000000"/>
        </w:rPr>
      </w:pPr>
      <w:r>
        <w:rPr>
          <w:rFonts w:cs="Calibri"/>
          <w:color w:val="000000"/>
          <w:sz w:val="20"/>
          <w:szCs w:val="20"/>
        </w:rPr>
        <w:t>Everyone at Dalhousie is expected to treat others with dignity and respect. The Code of Student Conduct allows Dalhousie to take disciplinary action if students don’t follow this community expectation. When appropriate, violations of the code can be resolved in a reasonable and informal manner—perhaps through a restorative justice process. If an informal resolution can’t be reached, or would be inappropriate, procedures exist for formal dispute resolution.</w:t>
      </w:r>
      <w:r>
        <w:rPr>
          <w:rFonts w:cs="Calibri"/>
          <w:color w:val="000000"/>
        </w:rPr>
        <w:t xml:space="preserve"> </w:t>
      </w:r>
    </w:p>
    <w:p>
      <w:pPr>
        <w:pStyle w:val="Normal"/>
        <w:ind w:left="284" w:hanging="0"/>
        <w:rPr>
          <w:rFonts w:ascii="Calibri" w:hAnsi="Calibri" w:cs="Calibri"/>
          <w:color w:val="0000FF"/>
          <w:sz w:val="20"/>
          <w:szCs w:val="20"/>
        </w:rPr>
      </w:pPr>
      <w:r>
        <w:rPr>
          <w:rFonts w:cs="Calibri"/>
          <w:b/>
          <w:color w:val="000000" w:themeColor="text1"/>
        </w:rPr>
        <w:t>Code</w:t>
      </w:r>
      <w:r>
        <w:rPr>
          <w:rFonts w:cs="Calibri"/>
          <w:color w:val="000000" w:themeColor="text1"/>
        </w:rPr>
        <w:t xml:space="preserve">: </w:t>
      </w:r>
      <w:hyperlink r:id="rId4">
        <w:r>
          <w:rPr>
            <w:rStyle w:val="InternetLink"/>
            <w:rFonts w:cs="Calibri"/>
            <w:sz w:val="20"/>
            <w:szCs w:val="20"/>
          </w:rPr>
          <w:t>https://www.dal.ca/dept/university_secretariat/policies/student-life/code-of-student-conduct.html</w:t>
        </w:r>
      </w:hyperlink>
    </w:p>
    <w:p>
      <w:pPr>
        <w:pStyle w:val="Normal"/>
        <w:spacing w:before="120" w:after="0"/>
        <w:rPr>
          <w:rFonts w:ascii="Calibri" w:hAnsi="Calibri" w:cs="Calibri"/>
          <w:b/>
          <w:b/>
          <w:color w:val="000000" w:themeColor="text1"/>
        </w:rPr>
      </w:pPr>
      <w:r>
        <w:rPr>
          <w:rFonts w:cs="Calibri"/>
          <w:b/>
          <w:color w:val="000000" w:themeColor="text1"/>
        </w:rPr>
        <w:t>Diversity and Inclusion – Culture of Respect</w:t>
      </w:r>
    </w:p>
    <w:p>
      <w:pPr>
        <w:pStyle w:val="Normal"/>
        <w:ind w:left="284" w:hanging="0"/>
        <w:rPr>
          <w:rFonts w:ascii="Calibri" w:hAnsi="Calibri" w:cs="Calibri"/>
          <w:color w:val="000000"/>
          <w:sz w:val="20"/>
          <w:szCs w:val="20"/>
        </w:rPr>
      </w:pPr>
      <w:r>
        <w:rPr>
          <w:rFonts w:cs="Calibri"/>
          <w:color w:val="000000"/>
          <w:sz w:val="20"/>
          <w:szCs w:val="20"/>
        </w:rPr>
        <w:t xml:space="preserve">Every person at Dalhousie has a right to be respected and safe. We believe inclusiveness is fundamental to education. We stand for equality. Dalhousie is strengthened in our diversity. We are a respectful and inclusive community. We are committed to being a place where everyone feels welcome and supported, which is why our Strategic Direction prioritizes fostering a culture of diversity and inclusiveness </w:t>
      </w:r>
    </w:p>
    <w:p>
      <w:pPr>
        <w:pStyle w:val="Normal"/>
        <w:ind w:left="284" w:hanging="0"/>
        <w:rPr>
          <w:rFonts w:ascii="Calibri" w:hAnsi="Calibri" w:cs="Calibri"/>
          <w:color w:val="0000FF"/>
          <w:sz w:val="20"/>
          <w:szCs w:val="20"/>
        </w:rPr>
      </w:pPr>
      <w:r>
        <w:rPr>
          <w:rFonts w:cs="Calibri"/>
          <w:b/>
          <w:color w:val="000000"/>
          <w:sz w:val="20"/>
          <w:szCs w:val="20"/>
        </w:rPr>
        <w:t>Statement</w:t>
      </w:r>
      <w:r>
        <w:rPr>
          <w:rFonts w:cs="Calibri"/>
          <w:color w:val="000000"/>
          <w:sz w:val="20"/>
          <w:szCs w:val="20"/>
        </w:rPr>
        <w:t xml:space="preserve">:  </w:t>
      </w:r>
      <w:hyperlink r:id="rId5">
        <w:r>
          <w:rPr>
            <w:rStyle w:val="InternetLink"/>
            <w:rFonts w:cs="Calibri"/>
            <w:sz w:val="20"/>
            <w:szCs w:val="20"/>
          </w:rPr>
          <w:t>http://www.dal.ca/cultureofrespect.html</w:t>
        </w:r>
      </w:hyperlink>
    </w:p>
    <w:p>
      <w:pPr>
        <w:pStyle w:val="Normal"/>
        <w:spacing w:before="120" w:after="0"/>
        <w:rPr>
          <w:rFonts w:ascii="Calibri" w:hAnsi="Calibri" w:cs="Calibri"/>
          <w:b/>
          <w:b/>
          <w:color w:val="000000"/>
        </w:rPr>
      </w:pPr>
      <w:r>
        <w:rPr>
          <w:rFonts w:cs="Calibri"/>
          <w:b/>
          <w:color w:val="000000"/>
        </w:rPr>
        <w:t>Recognition of Mi’kmaq Territory</w:t>
      </w:r>
    </w:p>
    <w:p>
      <w:pPr>
        <w:pStyle w:val="Normal"/>
        <w:ind w:left="284" w:hanging="0"/>
        <w:rPr>
          <w:rFonts w:ascii="Calibri" w:hAnsi="Calibri" w:cs="Calibri"/>
          <w:color w:val="000000"/>
          <w:sz w:val="20"/>
          <w:szCs w:val="20"/>
        </w:rPr>
      </w:pPr>
      <w:r>
        <w:rPr>
          <w:rFonts w:cs="Calibri"/>
          <w:color w:val="000000"/>
          <w:sz w:val="20"/>
          <w:szCs w:val="20"/>
        </w:rPr>
        <w:t>Dalhousie University would like to acknowledge that the University is on Traditional Mi’kmaq Territory. The Elders in Residence program provides students with access to First Nations elders for guidance, counsel and support. Visit or e-mail the Indigenous Student Centre (1321 Edward St) (</w:t>
      </w:r>
      <w:hyperlink r:id="rId6">
        <w:r>
          <w:rPr>
            <w:rStyle w:val="InternetLink"/>
            <w:rFonts w:cs="Calibri"/>
            <w:sz w:val="20"/>
            <w:szCs w:val="20"/>
          </w:rPr>
          <w:t>elders@dal.ca</w:t>
        </w:r>
      </w:hyperlink>
      <w:r>
        <w:rPr>
          <w:rFonts w:cs="Calibri"/>
          <w:color w:val="000000"/>
          <w:sz w:val="20"/>
          <w:szCs w:val="20"/>
        </w:rPr>
        <w:t>).</w:t>
      </w:r>
    </w:p>
    <w:p>
      <w:pPr>
        <w:pStyle w:val="Normal"/>
        <w:ind w:left="284" w:hanging="0"/>
        <w:rPr>
          <w:rFonts w:ascii="Calibri" w:hAnsi="Calibri" w:cs="Calibri"/>
          <w:color w:val="000000"/>
          <w:sz w:val="20"/>
          <w:szCs w:val="20"/>
        </w:rPr>
      </w:pPr>
      <w:r>
        <w:rPr>
          <w:rFonts w:cs="Calibri"/>
          <w:b/>
          <w:color w:val="000000"/>
          <w:sz w:val="20"/>
          <w:szCs w:val="20"/>
        </w:rPr>
        <w:t>Information</w:t>
      </w:r>
      <w:r>
        <w:rPr>
          <w:rFonts w:cs="Calibri"/>
          <w:color w:val="000000"/>
          <w:sz w:val="20"/>
          <w:szCs w:val="20"/>
        </w:rPr>
        <w:t xml:space="preserve">: </w:t>
      </w:r>
      <w:hyperlink r:id="rId7">
        <w:r>
          <w:rPr>
            <w:rStyle w:val="InternetLink"/>
            <w:rFonts w:cs="Calibri"/>
            <w:sz w:val="20"/>
            <w:szCs w:val="20"/>
          </w:rPr>
          <w:t>https://www.dal.ca/campus_life/communities/indigenous.html</w:t>
        </w:r>
      </w:hyperlink>
    </w:p>
    <w:p>
      <w:pPr>
        <w:pStyle w:val="Normal"/>
        <w:spacing w:before="120" w:after="0"/>
        <w:rPr>
          <w:rFonts w:ascii="Calibri" w:hAnsi="Calibri" w:cs="Calibri"/>
          <w:color w:val="000000"/>
        </w:rPr>
      </w:pPr>
      <w:r>
        <w:rPr>
          <w:rFonts w:cs="Calibri"/>
          <w:b/>
          <w:color w:val="000000"/>
        </w:rPr>
        <w:t>Important Dates</w:t>
      </w:r>
      <w:r>
        <w:rPr>
          <w:rFonts w:cs="Calibri"/>
          <w:color w:val="000000"/>
        </w:rPr>
        <w:t xml:space="preserve"> in the Academic Year (including add/drop dates)  </w:t>
      </w:r>
      <w:hyperlink r:id="rId8">
        <w:r>
          <w:rPr>
            <w:rStyle w:val="InternetLink"/>
            <w:rFonts w:cs="Calibri"/>
          </w:rPr>
          <w:t>https://academiccalendar.dal.ca/Catalog/ViewCatalog.aspx?pageid=viewcatalog&amp;catalogid=117&amp;chapterid=-1&amp;topicgroupid=31821&amp;loaduseredits=False</w:t>
        </w:r>
      </w:hyperlink>
      <w:r>
        <w:rPr>
          <w:rFonts w:cs="Calibri"/>
          <w:color w:val="000000"/>
        </w:rPr>
        <w:t xml:space="preserve"> </w:t>
      </w:r>
    </w:p>
    <w:p>
      <w:pPr>
        <w:pStyle w:val="Normal"/>
        <w:spacing w:before="120" w:after="0"/>
        <w:rPr>
          <w:rFonts w:ascii="Calibri" w:hAnsi="Calibri" w:cs="Calibri"/>
          <w:color w:val="000000"/>
        </w:rPr>
      </w:pPr>
      <w:r>
        <w:rPr>
          <w:rFonts w:cs="Calibri"/>
          <w:b/>
          <w:color w:val="000000"/>
        </w:rPr>
        <w:t>University Grading Practices</w:t>
      </w:r>
      <w:r>
        <w:rPr>
          <w:rFonts w:cs="Calibri"/>
          <w:color w:val="000000"/>
        </w:rPr>
        <w:t xml:space="preserve"> </w:t>
      </w:r>
    </w:p>
    <w:p>
      <w:pPr>
        <w:pStyle w:val="Normal"/>
        <w:rPr>
          <w:rFonts w:ascii="Calibri" w:hAnsi="Calibri" w:cs="Calibri"/>
          <w:color w:val="0000FF"/>
          <w:sz w:val="20"/>
          <w:szCs w:val="20"/>
        </w:rPr>
      </w:pPr>
      <w:r>
        <w:rPr>
          <w:rFonts w:cs="Calibri"/>
          <w:color w:val="000000"/>
        </w:rPr>
        <w:tab/>
      </w:r>
      <w:hyperlink r:id="rId9">
        <w:r>
          <w:rPr>
            <w:rStyle w:val="InternetLink"/>
            <w:rFonts w:cs="Calibri"/>
            <w:sz w:val="20"/>
            <w:szCs w:val="20"/>
          </w:rPr>
          <w:t>https://www.dal.ca/dept/university_secretariat/policies/academic/grading-practices-policy.html</w:t>
        </w:r>
      </w:hyperlink>
    </w:p>
    <w:sectPr>
      <w:headerReference w:type="default" r:id="rId10"/>
      <w:type w:val="nextPage"/>
      <w:pgSz w:w="12240" w:h="15840"/>
      <w:pgMar w:left="1247" w:right="1191" w:gutter="0" w:header="709" w:top="1361" w:footer="0" w:bottom="136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ZapfHumnst Ult BT">
    <w:charset w:val="01"/>
    <w:family w:val="roman"/>
    <w:pitch w:val="variable"/>
  </w:font>
  <w:font w:name="Tahoma">
    <w:charset w:val="01"/>
    <w:family w:val="roman"/>
    <w:pitch w:val="variable"/>
  </w:font>
  <w:font w:name="Liberation Sans">
    <w:altName w:val="Arial"/>
    <w:charset w:val="01"/>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828800" cy="447040"/>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1"/>
                  <a:stretch>
                    <a:fillRect/>
                  </a:stretch>
                </pic:blipFill>
                <pic:spPr bwMode="auto">
                  <a:xfrm>
                    <a:off x="0" y="0"/>
                    <a:ext cx="1828800" cy="44704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CA"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C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21724"/>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CA" w:eastAsia="en-US" w:bidi="ar-SA"/>
    </w:rPr>
  </w:style>
  <w:style w:type="paragraph" w:styleId="Heading2">
    <w:name w:val="Heading 2"/>
    <w:basedOn w:val="Normal"/>
    <w:next w:val="Normal"/>
    <w:link w:val="Heading2Char"/>
    <w:qFormat/>
    <w:rsid w:val="00a8431f"/>
    <w:pPr>
      <w:keepNext w:val="true"/>
      <w:tabs>
        <w:tab w:val="clear" w:pos="720"/>
        <w:tab w:val="left" w:pos="576" w:leader="none"/>
      </w:tabs>
      <w:suppressAutoHyphens w:val="true"/>
      <w:spacing w:before="240" w:after="120"/>
      <w:ind w:left="576" w:hanging="576"/>
      <w:outlineLvl w:val="1"/>
    </w:pPr>
    <w:rPr>
      <w:rFonts w:ascii="ZapfHumnst Ult BT" w:hAnsi="ZapfHumnst Ult BT" w:eastAsia="Times New Roman" w:cs="Tms Rmn"/>
      <w:b/>
      <w:sz w:val="20"/>
      <w:szCs w:val="20"/>
      <w:lang w:val="en-US" w:eastAsia="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695829"/>
    <w:rPr>
      <w:color w:val="0000FF" w:themeColor="hyperlink"/>
      <w:u w:val="single"/>
    </w:rPr>
  </w:style>
  <w:style w:type="character" w:styleId="Strong">
    <w:name w:val="Strong"/>
    <w:basedOn w:val="DefaultParagraphFont"/>
    <w:uiPriority w:val="22"/>
    <w:qFormat/>
    <w:rsid w:val="001b3aa8"/>
    <w:rPr>
      <w:b/>
      <w:bCs/>
    </w:rPr>
  </w:style>
  <w:style w:type="character" w:styleId="BalloonTextChar" w:customStyle="1">
    <w:name w:val="Balloon Text Char"/>
    <w:basedOn w:val="DefaultParagraphFont"/>
    <w:link w:val="BalloonText"/>
    <w:uiPriority w:val="99"/>
    <w:semiHidden/>
    <w:qFormat/>
    <w:rsid w:val="00873d60"/>
    <w:rPr>
      <w:rFonts w:ascii="Tahoma" w:hAnsi="Tahoma" w:cs="Tahoma"/>
      <w:sz w:val="16"/>
      <w:szCs w:val="16"/>
    </w:rPr>
  </w:style>
  <w:style w:type="character" w:styleId="Heading2Char" w:customStyle="1">
    <w:name w:val="Heading 2 Char"/>
    <w:basedOn w:val="DefaultParagraphFont"/>
    <w:link w:val="Heading2"/>
    <w:qFormat/>
    <w:rsid w:val="00a8431f"/>
    <w:rPr>
      <w:rFonts w:ascii="ZapfHumnst Ult BT" w:hAnsi="ZapfHumnst Ult BT" w:eastAsia="Times New Roman" w:cs="Tms Rmn"/>
      <w:b/>
      <w:sz w:val="20"/>
      <w:szCs w:val="20"/>
      <w:lang w:val="en-US" w:eastAsia="ar-SA"/>
    </w:rPr>
  </w:style>
  <w:style w:type="character" w:styleId="HeaderChar" w:customStyle="1">
    <w:name w:val="Header Char"/>
    <w:basedOn w:val="DefaultParagraphFont"/>
    <w:link w:val="Header"/>
    <w:uiPriority w:val="99"/>
    <w:qFormat/>
    <w:rsid w:val="00a356b9"/>
    <w:rPr/>
  </w:style>
  <w:style w:type="character" w:styleId="FooterChar" w:customStyle="1">
    <w:name w:val="Footer Char"/>
    <w:basedOn w:val="DefaultParagraphFont"/>
    <w:link w:val="Footer"/>
    <w:uiPriority w:val="99"/>
    <w:qFormat/>
    <w:rsid w:val="00a356b9"/>
    <w:rPr/>
  </w:style>
  <w:style w:type="character" w:styleId="VisitedInternetLink">
    <w:name w:val="FollowedHyperlink"/>
    <w:basedOn w:val="DefaultParagraphFont"/>
    <w:uiPriority w:val="99"/>
    <w:semiHidden/>
    <w:unhideWhenUsed/>
    <w:rsid w:val="00421724"/>
    <w:rPr>
      <w:color w:val="800080" w:themeColor="followedHyperlink"/>
      <w:u w:val="single"/>
    </w:rPr>
  </w:style>
  <w:style w:type="character" w:styleId="UnresolvedMention">
    <w:name w:val="Unresolved Mention"/>
    <w:basedOn w:val="DefaultParagraphFont"/>
    <w:uiPriority w:val="99"/>
    <w:semiHidden/>
    <w:unhideWhenUsed/>
    <w:qFormat/>
    <w:rsid w:val="001e19ec"/>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1b3aa8"/>
    <w:pPr>
      <w:spacing w:before="0" w:after="0"/>
      <w:ind w:left="720" w:hanging="0"/>
      <w:contextualSpacing/>
    </w:pPr>
    <w:rPr>
      <w:rFonts w:ascii="Times New Roman" w:hAnsi="Times New Roman" w:eastAsia="Times New Roman" w:cs="Times New Roman"/>
      <w:sz w:val="24"/>
      <w:szCs w:val="24"/>
      <w:lang w:eastAsia="en-CA"/>
    </w:rPr>
  </w:style>
  <w:style w:type="paragraph" w:styleId="BalloonText">
    <w:name w:val="Balloon Text"/>
    <w:basedOn w:val="Normal"/>
    <w:link w:val="BalloonTextChar"/>
    <w:uiPriority w:val="99"/>
    <w:semiHidden/>
    <w:unhideWhenUsed/>
    <w:qFormat/>
    <w:rsid w:val="00873d6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a356b9"/>
    <w:pPr>
      <w:tabs>
        <w:tab w:val="clear" w:pos="720"/>
        <w:tab w:val="center" w:pos="4680" w:leader="none"/>
        <w:tab w:val="right" w:pos="9360" w:leader="none"/>
      </w:tabs>
    </w:pPr>
    <w:rPr/>
  </w:style>
  <w:style w:type="paragraph" w:styleId="Footer">
    <w:name w:val="Footer"/>
    <w:basedOn w:val="Normal"/>
    <w:link w:val="FooterChar"/>
    <w:uiPriority w:val="99"/>
    <w:unhideWhenUsed/>
    <w:rsid w:val="00a356b9"/>
    <w:pPr>
      <w:tabs>
        <w:tab w:val="clear" w:pos="720"/>
        <w:tab w:val="center" w:pos="4680" w:leader="none"/>
        <w:tab w:val="right" w:pos="9360" w:leader="none"/>
      </w:tabs>
    </w:pPr>
    <w:rPr/>
  </w:style>
  <w:style w:type="paragraph" w:styleId="NormalWeb">
    <w:name w:val="Normal (Web)"/>
    <w:basedOn w:val="Normal"/>
    <w:uiPriority w:val="99"/>
    <w:semiHidden/>
    <w:unhideWhenUsed/>
    <w:qFormat/>
    <w:rsid w:val="007168ea"/>
    <w:pPr/>
    <w:rPr>
      <w:rFonts w:ascii="Times New Roman" w:hAnsi="Times New Roman" w:cs="Times New Roman"/>
      <w:sz w:val="24"/>
      <w:szCs w:val="24"/>
      <w:lang w:eastAsia="en-C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da12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Shading2">
    <w:name w:val="Medium Shading 2"/>
    <w:basedOn w:val="TableNormal"/>
    <w:uiPriority w:val="64"/>
    <w:rsid w:val="00da12c5"/>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al.ca/dept/university_secretariat/academic-integrity.html" TargetMode="External"/><Relationship Id="rId3" Type="http://schemas.openxmlformats.org/officeDocument/2006/relationships/hyperlink" Target="https://www.dal.ca/campus_life/academic-support/accessibility.html" TargetMode="External"/><Relationship Id="rId4" Type="http://schemas.openxmlformats.org/officeDocument/2006/relationships/hyperlink" Target="https://www.dal.ca/dept/university_secretariat/policies/student-life/code-of-student-conduct.html" TargetMode="External"/><Relationship Id="rId5" Type="http://schemas.openxmlformats.org/officeDocument/2006/relationships/hyperlink" Target="http://www.dal.ca/cultureofrespect.html" TargetMode="External"/><Relationship Id="rId6" Type="http://schemas.openxmlformats.org/officeDocument/2006/relationships/hyperlink" Target="mailto:elders@dal.ca" TargetMode="External"/><Relationship Id="rId7" Type="http://schemas.openxmlformats.org/officeDocument/2006/relationships/hyperlink" Target="https://www.dal.ca/campus_life/communities/indigenous.html" TargetMode="External"/><Relationship Id="rId8" Type="http://schemas.openxmlformats.org/officeDocument/2006/relationships/hyperlink" Target="https://academiccalendar.dal.ca/Catalog/ViewCatalog.aspx?pageid=viewcatalog&amp;catalogid=117&amp;chapterid=-1&amp;topicgroupid=31821&amp;loaduseredits=False" TargetMode="External"/><Relationship Id="rId9" Type="http://schemas.openxmlformats.org/officeDocument/2006/relationships/hyperlink" Target="https://www.dal.ca/dept/university_secretariat/policies/academic/grading-practices-policy.html" TargetMode="External"/><Relationship Id="rId10" Type="http://schemas.openxmlformats.org/officeDocument/2006/relationships/header" Target="header1.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LibreOffice/7.3.7.2$Linux_X86_64 LibreOffice_project/30$Build-2</Application>
  <AppVersion>15.0000</AppVersion>
  <DocSecurity>0</DocSecurity>
  <Pages>1</Pages>
  <Words>410</Words>
  <Characters>2900</Characters>
  <CharactersWithSpaces>3297</CharactersWithSpaces>
  <Paragraphs>25</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2022-04-22T18:41:00Z</dcterms:created>
  <dc:creator>Associate Dean</dc:creator>
  <dc:description/>
  <dc:language>en-CA</dc:language>
  <cp:lastModifiedBy>bruce smith</cp:lastModifiedBy>
  <cp:lastPrinted>2015-06-18T17:28:00Z</cp:lastPrinted>
  <dcterms:modified xsi:type="dcterms:W3CDTF">2023-08-30T14:50:05Z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